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EF" w:rsidRPr="0033222D" w:rsidRDefault="00CD04EF" w:rsidP="00CD04EF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CD04EF" w:rsidRPr="0053006C" w:rsidRDefault="00CD04EF" w:rsidP="00CD04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 </w:t>
      </w:r>
      <w:r w:rsidRPr="00B64F0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 затвердження Змін до деяких нормативно-правових актів Фонду гарантування вкладів фізичних осіб</w:t>
      </w:r>
      <w:r w:rsidRPr="009C68FC">
        <w:rPr>
          <w:rFonts w:ascii="Times New Roman" w:hAnsi="Times New Roman"/>
          <w:b/>
          <w:sz w:val="28"/>
          <w:szCs w:val="28"/>
        </w:rPr>
        <w:t>»</w:t>
      </w:r>
    </w:p>
    <w:p w:rsidR="00CD04EF" w:rsidRPr="00317571" w:rsidRDefault="00CD04EF" w:rsidP="00CD04EF"/>
    <w:p w:rsidR="00CD04EF" w:rsidRPr="0033222D" w:rsidRDefault="00CD04EF" w:rsidP="00CD04E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CD04EF" w:rsidRPr="00317571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виконавчої дирекції</w:t>
      </w:r>
      <w:r w:rsidRPr="0031757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Фонду гарантування вкладів фізичних осіб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17.01.2013 № 5 </w:t>
      </w:r>
      <w:r w:rsidRPr="009C68F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«</w:t>
      </w:r>
      <w:r w:rsidRPr="00CD04EF">
        <w:rPr>
          <w:rFonts w:ascii="Times New Roman" w:hAnsi="Times New Roman"/>
          <w:sz w:val="28"/>
          <w:szCs w:val="28"/>
          <w:lang w:val="uk-UA"/>
        </w:rPr>
        <w:t>Про затвердження Змін до деяких нормативно-правових актів Фонду гарантування вкладів фізичних осіб</w:t>
      </w:r>
      <w:r w:rsidRPr="00CD04EF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»</w:t>
      </w:r>
      <w:r w:rsidRPr="00CD04E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CD04EF" w:rsidRDefault="00CD04EF" w:rsidP="00CD04E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CD04EF" w:rsidRPr="0033222D" w:rsidRDefault="00CD04EF" w:rsidP="00CD04E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CD04EF" w:rsidRPr="00B64F01" w:rsidRDefault="00CD04EF" w:rsidP="00CD04EF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B64F01">
        <w:rPr>
          <w:rFonts w:ascii="Times New Roman" w:hAnsi="Times New Roman"/>
          <w:sz w:val="28"/>
          <w:szCs w:val="28"/>
          <w:lang w:val="uk-UA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стратегії та нормативно-методологічного забезпечення</w:t>
      </w:r>
      <w:r w:rsidRPr="00B64F01">
        <w:rPr>
          <w:rFonts w:ascii="Times New Roman" w:hAnsi="Times New Roman"/>
          <w:sz w:val="28"/>
          <w:szCs w:val="28"/>
          <w:lang w:val="uk-UA"/>
        </w:rPr>
        <w:t>.</w:t>
      </w:r>
    </w:p>
    <w:p w:rsidR="00CD04EF" w:rsidRPr="00B64F01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D04EF" w:rsidRDefault="00CD04EF" w:rsidP="00CD04E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CD04EF" w:rsidRPr="00CD04EF" w:rsidRDefault="00CD04EF" w:rsidP="00CD04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D04EF">
        <w:rPr>
          <w:rFonts w:ascii="Times New Roman" w:hAnsi="Times New Roman"/>
          <w:sz w:val="28"/>
          <w:szCs w:val="28"/>
        </w:rPr>
        <w:t>Метою прийняття регуляторного акту є спрощення процедури організації та проведення конкурсного відбору консультантів, експертів або інших фахівців</w:t>
      </w:r>
      <w:r w:rsidR="006C11D8">
        <w:rPr>
          <w:rFonts w:ascii="Times New Roman" w:hAnsi="Times New Roman"/>
          <w:sz w:val="28"/>
          <w:szCs w:val="28"/>
        </w:rPr>
        <w:t>, які можуть бути залученими уповноваженою особою Фонду</w:t>
      </w:r>
      <w:r w:rsidRPr="00CD04EF">
        <w:rPr>
          <w:rFonts w:ascii="Times New Roman" w:hAnsi="Times New Roman"/>
          <w:sz w:val="28"/>
          <w:szCs w:val="28"/>
        </w:rPr>
        <w:t xml:space="preserve"> при виведенні неплатоспроможного банку з ринку або ліквідації банку, а також скорочення її строків. </w:t>
      </w:r>
    </w:p>
    <w:p w:rsidR="00CD04EF" w:rsidRPr="00B24BD2" w:rsidRDefault="00CD04EF" w:rsidP="00CD04E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CD04EF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CD04EF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03 по 31 березня 2013 року.</w:t>
      </w:r>
    </w:p>
    <w:p w:rsidR="00CD04EF" w:rsidRDefault="00CD04EF" w:rsidP="00CD04E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CD04EF" w:rsidRPr="0033222D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CD04EF" w:rsidRDefault="00CD04EF" w:rsidP="00CD04EF">
      <w:pPr>
        <w:pStyle w:val="NormalText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CD04EF" w:rsidRDefault="00CD04EF" w:rsidP="00CD04E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CD04EF" w:rsidRPr="0033222D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6C7ED3" w:rsidRPr="006C11D8" w:rsidRDefault="00CD04EF" w:rsidP="006C7ED3">
      <w:pPr>
        <w:pStyle w:val="NormalText"/>
        <w:ind w:firstLine="480"/>
        <w:rPr>
          <w:rFonts w:ascii="Times New Roman" w:hAnsi="Times New Roman"/>
          <w:sz w:val="28"/>
          <w:szCs w:val="28"/>
          <w:lang w:val="uk-UA"/>
        </w:rPr>
      </w:pPr>
      <w:r w:rsidRPr="006C11D8">
        <w:rPr>
          <w:rFonts w:ascii="Times New Roman" w:hAnsi="Times New Roman"/>
          <w:sz w:val="28"/>
          <w:szCs w:val="28"/>
          <w:lang w:val="uk-UA"/>
        </w:rPr>
        <w:t xml:space="preserve">Визначення результативності регуляторного акту буде здійснюватися за допомогою аналізу внутрішніх даних Фонду щодо </w:t>
      </w:r>
      <w:r w:rsidR="006C7ED3" w:rsidRPr="006C11D8">
        <w:rPr>
          <w:rFonts w:ascii="Times New Roman" w:hAnsi="Times New Roman"/>
          <w:sz w:val="28"/>
          <w:szCs w:val="28"/>
          <w:lang w:val="uk-UA"/>
        </w:rPr>
        <w:t>терміну проведення конкурсного відбору; переліку документів, які подаються для конкурсного відбору; строків розгляду поданих на конкурс пакетів документів.</w:t>
      </w:r>
    </w:p>
    <w:p w:rsidR="00CD04EF" w:rsidRDefault="00CD04EF" w:rsidP="00CD04EF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D04EF" w:rsidRPr="0033222D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343699" w:rsidRDefault="00343699" w:rsidP="003436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Регуляторним актом надано можливість </w:t>
      </w:r>
      <w:r w:rsidRPr="00343699">
        <w:rPr>
          <w:rFonts w:ascii="Times New Roman" w:hAnsi="Times New Roman"/>
          <w:sz w:val="28"/>
          <w:szCs w:val="28"/>
        </w:rPr>
        <w:t>уповноваженій особі Фонду залучати осіб, які включенні до переліку осіб, відібраних виконавчою радою Фонд</w:t>
      </w:r>
      <w:r w:rsidR="006C11D8">
        <w:rPr>
          <w:rFonts w:ascii="Times New Roman" w:hAnsi="Times New Roman"/>
          <w:sz w:val="28"/>
          <w:szCs w:val="28"/>
        </w:rPr>
        <w:t>у, у більш оперативному порядку, у зв’язку із скороченням строків для проведення відповідного конкурсного відбору.</w:t>
      </w:r>
    </w:p>
    <w:p w:rsidR="006C11D8" w:rsidRPr="00343699" w:rsidRDefault="006C11D8" w:rsidP="0034369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04EF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343699" w:rsidRDefault="00343699" w:rsidP="00343699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2013</w:t>
      </w:r>
      <w:r w:rsidR="006C11D8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формування списків експертів, консультантів або інших фахівців для уповноваженої особи </w:t>
      </w:r>
      <w:r w:rsidR="006C11D8">
        <w:rPr>
          <w:rFonts w:ascii="Times New Roman" w:hAnsi="Times New Roman"/>
          <w:sz w:val="28"/>
          <w:szCs w:val="28"/>
          <w:lang w:val="uk-UA"/>
        </w:rPr>
        <w:t xml:space="preserve">Фонду </w:t>
      </w:r>
      <w:r>
        <w:rPr>
          <w:rFonts w:ascii="Times New Roman" w:hAnsi="Times New Roman"/>
          <w:sz w:val="28"/>
          <w:szCs w:val="28"/>
          <w:lang w:val="uk-UA"/>
        </w:rPr>
        <w:t xml:space="preserve">було здійснено відбір 41 особи, зокрема за напрямами: </w:t>
      </w:r>
    </w:p>
    <w:p w:rsidR="00343699" w:rsidRDefault="00343699" w:rsidP="00343699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юридичні консультанти – 18 осіб; </w:t>
      </w:r>
    </w:p>
    <w:p w:rsidR="00343699" w:rsidRDefault="00343699" w:rsidP="00343699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фінансові консультанти - 3 особи; </w:t>
      </w:r>
    </w:p>
    <w:p w:rsidR="00343699" w:rsidRDefault="00343699" w:rsidP="00343699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аудиторські послуги – 1 особа;</w:t>
      </w:r>
    </w:p>
    <w:p w:rsidR="00343699" w:rsidRDefault="00343699" w:rsidP="00343699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організація торгів – 13 осіб; </w:t>
      </w:r>
    </w:p>
    <w:p w:rsidR="00343699" w:rsidRDefault="00343699" w:rsidP="00343699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зберігання майна – 3особи.</w:t>
      </w:r>
    </w:p>
    <w:p w:rsidR="006C11D8" w:rsidRDefault="006C11D8" w:rsidP="00343699">
      <w:pPr>
        <w:pStyle w:val="NormalText"/>
        <w:ind w:left="360" w:firstLine="0"/>
        <w:rPr>
          <w:rFonts w:ascii="Times New Roman" w:hAnsi="Times New Roman"/>
          <w:sz w:val="28"/>
          <w:szCs w:val="28"/>
          <w:lang w:val="uk-UA"/>
        </w:rPr>
      </w:pPr>
    </w:p>
    <w:p w:rsidR="00CD04EF" w:rsidRDefault="00CD04EF" w:rsidP="00CD04E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CD04EF" w:rsidRDefault="00CD04EF" w:rsidP="00CD04EF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CD04EF" w:rsidRPr="0036362F" w:rsidRDefault="00C45A7B" w:rsidP="00C45A7B">
      <w:pPr>
        <w:spacing w:after="0" w:line="240" w:lineRule="auto"/>
        <w:ind w:firstLine="312"/>
        <w:jc w:val="both"/>
        <w:rPr>
          <w:rFonts w:ascii="Times New Roman" w:hAnsi="Times New Roman"/>
          <w:sz w:val="28"/>
          <w:szCs w:val="28"/>
        </w:rPr>
      </w:pPr>
      <w:r w:rsidRPr="00792E4F">
        <w:rPr>
          <w:rFonts w:ascii="Times New Roman" w:hAnsi="Times New Roman"/>
          <w:sz w:val="28"/>
          <w:szCs w:val="28"/>
        </w:rPr>
        <w:t>Шля</w:t>
      </w:r>
      <w:r>
        <w:rPr>
          <w:rFonts w:ascii="Times New Roman" w:hAnsi="Times New Roman"/>
          <w:sz w:val="28"/>
          <w:szCs w:val="28"/>
        </w:rPr>
        <w:t>хом запровадження цього регуляторного акта було досягнуто:</w:t>
      </w:r>
    </w:p>
    <w:p w:rsidR="00C45A7B" w:rsidRPr="00C45A7B" w:rsidRDefault="00C45A7B" w:rsidP="00C45A7B">
      <w:pPr>
        <w:spacing w:after="0" w:line="240" w:lineRule="auto"/>
        <w:ind w:firstLine="312"/>
        <w:jc w:val="both"/>
        <w:rPr>
          <w:rFonts w:ascii="Times New Roman" w:hAnsi="Times New Roman"/>
          <w:sz w:val="28"/>
          <w:szCs w:val="28"/>
        </w:rPr>
      </w:pPr>
      <w:r w:rsidRPr="00C45A7B">
        <w:rPr>
          <w:rFonts w:ascii="Times New Roman" w:hAnsi="Times New Roman"/>
          <w:sz w:val="28"/>
          <w:szCs w:val="28"/>
        </w:rPr>
        <w:t xml:space="preserve">скоротити етапи проведення конкурсного відбору; </w:t>
      </w:r>
    </w:p>
    <w:p w:rsidR="00C45A7B" w:rsidRPr="00C45A7B" w:rsidRDefault="00C45A7B" w:rsidP="00C45A7B">
      <w:pPr>
        <w:spacing w:after="0" w:line="240" w:lineRule="auto"/>
        <w:ind w:firstLine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скоротити </w:t>
      </w:r>
      <w:r w:rsidRPr="00C45A7B">
        <w:rPr>
          <w:rFonts w:ascii="Times New Roman" w:hAnsi="Times New Roman"/>
          <w:sz w:val="28"/>
          <w:szCs w:val="28"/>
        </w:rPr>
        <w:t xml:space="preserve">перелік документів, які подаються для конкурсного відбору; </w:t>
      </w:r>
    </w:p>
    <w:p w:rsidR="00C45A7B" w:rsidRPr="00C45A7B" w:rsidRDefault="00C45A7B" w:rsidP="00C45A7B">
      <w:pPr>
        <w:spacing w:after="0" w:line="240" w:lineRule="auto"/>
        <w:ind w:firstLine="3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скоротити </w:t>
      </w:r>
      <w:r w:rsidRPr="00C45A7B">
        <w:rPr>
          <w:rFonts w:ascii="Times New Roman" w:hAnsi="Times New Roman"/>
          <w:sz w:val="28"/>
          <w:szCs w:val="28"/>
        </w:rPr>
        <w:t>строки розгляду поданих на конкурс пакетів документів.</w:t>
      </w:r>
    </w:p>
    <w:p w:rsidR="00C45A7B" w:rsidRDefault="00C45A7B" w:rsidP="00C45A7B">
      <w:pPr>
        <w:pStyle w:val="NormalText"/>
        <w:ind w:firstLine="312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Остаточний висновок щодо його результативності можна буде зробити після проведення повторного відстеження через рік після проведення базового відстеження.</w:t>
      </w:r>
    </w:p>
    <w:p w:rsidR="00C45A7B" w:rsidRDefault="00C45A7B" w:rsidP="00C45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31AB">
        <w:rPr>
          <w:rFonts w:ascii="Times New Roman" w:eastAsia="Times New Roman" w:hAnsi="Times New Roman"/>
          <w:sz w:val="28"/>
          <w:szCs w:val="28"/>
        </w:rPr>
        <w:t>Негативн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наслідки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від п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рийняття регуляторного акта </w:t>
      </w:r>
      <w:r>
        <w:rPr>
          <w:rFonts w:ascii="Times New Roman" w:eastAsia="Times New Roman" w:hAnsi="Times New Roman"/>
          <w:sz w:val="28"/>
          <w:szCs w:val="28"/>
        </w:rPr>
        <w:t>відсутні</w:t>
      </w:r>
      <w:r w:rsidRPr="00A931AB">
        <w:rPr>
          <w:rFonts w:ascii="Times New Roman" w:eastAsia="Times New Roman" w:hAnsi="Times New Roman"/>
          <w:sz w:val="28"/>
          <w:szCs w:val="28"/>
        </w:rPr>
        <w:t>.</w:t>
      </w:r>
    </w:p>
    <w:p w:rsidR="00C45A7B" w:rsidRDefault="00C45A7B" w:rsidP="00C45A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089F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Pr="0000089F">
        <w:rPr>
          <w:rFonts w:ascii="Times New Roman" w:eastAsia="Times New Roman" w:hAnsi="Times New Roman"/>
          <w:b/>
          <w:sz w:val="28"/>
          <w:szCs w:val="28"/>
        </w:rPr>
        <w:tab/>
      </w:r>
      <w:r w:rsidR="00C45A7B">
        <w:rPr>
          <w:rFonts w:ascii="Times New Roman" w:eastAsia="Times New Roman" w:hAnsi="Times New Roman"/>
          <w:b/>
          <w:sz w:val="28"/>
          <w:szCs w:val="28"/>
        </w:rPr>
        <w:t>В.В. Пасічник</w:t>
      </w: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267"/>
        <w:gridCol w:w="2228"/>
        <w:gridCol w:w="2551"/>
        <w:gridCol w:w="1530"/>
      </w:tblGrid>
      <w:tr w:rsidR="006C11D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1D8" w:rsidRPr="00EB5DC0" w:rsidRDefault="006C11D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6C11D8" w:rsidRPr="00EB5DC0" w:rsidRDefault="006C11D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1D8" w:rsidRPr="00EB5DC0" w:rsidRDefault="006C11D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1D8" w:rsidRPr="00EB5DC0" w:rsidRDefault="006C11D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1D8" w:rsidRPr="00EB5DC0" w:rsidRDefault="006C11D8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6C11D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1D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1D8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1D8" w:rsidRPr="00E070CD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1D8" w:rsidRPr="00EB5DC0" w:rsidRDefault="006C11D8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C11D8" w:rsidRPr="0000089F" w:rsidRDefault="006C11D8" w:rsidP="00CD04E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D04EF" w:rsidRDefault="00CD04EF" w:rsidP="00CD04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D04EF" w:rsidRDefault="00CD04EF" w:rsidP="00CD0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CD04EF" w:rsidRDefault="00CD04EF" w:rsidP="00CD04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413F8" w:rsidRDefault="00F413F8"/>
    <w:sectPr w:rsidR="00F413F8" w:rsidSect="006C11D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90" w:rsidRDefault="00647E90" w:rsidP="006C11D8">
      <w:pPr>
        <w:spacing w:after="0" w:line="240" w:lineRule="auto"/>
      </w:pPr>
      <w:r>
        <w:separator/>
      </w:r>
    </w:p>
  </w:endnote>
  <w:endnote w:type="continuationSeparator" w:id="0">
    <w:p w:rsidR="00647E90" w:rsidRDefault="00647E90" w:rsidP="006C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90" w:rsidRDefault="00647E90" w:rsidP="006C11D8">
      <w:pPr>
        <w:spacing w:after="0" w:line="240" w:lineRule="auto"/>
      </w:pPr>
      <w:r>
        <w:separator/>
      </w:r>
    </w:p>
  </w:footnote>
  <w:footnote w:type="continuationSeparator" w:id="0">
    <w:p w:rsidR="00647E90" w:rsidRDefault="00647E90" w:rsidP="006C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527018"/>
      <w:docPartObj>
        <w:docPartGallery w:val="Page Numbers (Top of Page)"/>
        <w:docPartUnique/>
      </w:docPartObj>
    </w:sdtPr>
    <w:sdtContent>
      <w:p w:rsidR="006C11D8" w:rsidRDefault="006C1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C11D8">
          <w:rPr>
            <w:noProof/>
            <w:lang w:val="ru-RU"/>
          </w:rPr>
          <w:t>3</w:t>
        </w:r>
        <w:r>
          <w:fldChar w:fldCharType="end"/>
        </w:r>
      </w:p>
    </w:sdtContent>
  </w:sdt>
  <w:p w:rsidR="006C11D8" w:rsidRDefault="006C11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0068"/>
    <w:multiLevelType w:val="hybridMultilevel"/>
    <w:tmpl w:val="6D34CD8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9028E"/>
    <w:multiLevelType w:val="hybridMultilevel"/>
    <w:tmpl w:val="71C621BE"/>
    <w:lvl w:ilvl="0" w:tplc="8932AC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4EF"/>
    <w:rsid w:val="00343699"/>
    <w:rsid w:val="00647E90"/>
    <w:rsid w:val="00680D24"/>
    <w:rsid w:val="0069322B"/>
    <w:rsid w:val="006C11D8"/>
    <w:rsid w:val="006C7ED3"/>
    <w:rsid w:val="00C45A7B"/>
    <w:rsid w:val="00CD04EF"/>
    <w:rsid w:val="00D64C22"/>
    <w:rsid w:val="00F2637F"/>
    <w:rsid w:val="00F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04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CD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D04E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CD04E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CD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04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1D8"/>
  </w:style>
  <w:style w:type="paragraph" w:styleId="a9">
    <w:name w:val="footer"/>
    <w:basedOn w:val="a"/>
    <w:link w:val="aa"/>
    <w:uiPriority w:val="99"/>
    <w:unhideWhenUsed/>
    <w:rsid w:val="006C1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8</cp:revision>
  <cp:lastPrinted>2014-03-31T13:42:00Z</cp:lastPrinted>
  <dcterms:created xsi:type="dcterms:W3CDTF">2014-03-31T12:02:00Z</dcterms:created>
  <dcterms:modified xsi:type="dcterms:W3CDTF">2014-03-31T12:29:00Z</dcterms:modified>
</cp:coreProperties>
</file>